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BB20" w14:textId="77777777" w:rsidR="007A2D78" w:rsidRPr="007A2D78" w:rsidRDefault="007A2D78" w:rsidP="007A2D7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center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ZARZĄDZENIE NR 160/2021</w:t>
      </w:r>
    </w:p>
    <w:p w14:paraId="18207526" w14:textId="77777777" w:rsidR="007A2D78" w:rsidRPr="007A2D78" w:rsidRDefault="007A2D78" w:rsidP="007A2D7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center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BURMISTRZA GMINY MOSINA</w:t>
      </w:r>
    </w:p>
    <w:p w14:paraId="303AE0F6" w14:textId="77777777" w:rsidR="007A2D78" w:rsidRPr="007A2D78" w:rsidRDefault="007A2D78" w:rsidP="007A2D7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center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z dnia 24 sierpnia 2021 r.</w:t>
      </w:r>
    </w:p>
    <w:p w14:paraId="5DD51302" w14:textId="77777777" w:rsidR="007A2D78" w:rsidRPr="007A2D78" w:rsidRDefault="007A2D78" w:rsidP="007A2D7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center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w sprawie zmiany budżetu Gminy Mosina na rok 2021</w:t>
      </w:r>
    </w:p>
    <w:p w14:paraId="5247252B" w14:textId="77777777" w:rsidR="007A2D78" w:rsidRPr="007A2D78" w:rsidRDefault="007A2D78" w:rsidP="007A2D7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center"/>
        <w:rPr>
          <w:rFonts w:ascii="Calibri" w:eastAsiaTheme="minorHAnsi" w:hAnsi="Calibri" w:cs="Calibri"/>
          <w:sz w:val="20"/>
          <w:szCs w:val="20"/>
        </w:rPr>
      </w:pPr>
    </w:p>
    <w:p w14:paraId="0E69BC9D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sz w:val="20"/>
          <w:szCs w:val="20"/>
        </w:rPr>
        <w:tab/>
      </w:r>
    </w:p>
    <w:p w14:paraId="09758C49" w14:textId="77777777" w:rsidR="007A2D78" w:rsidRPr="007A2D78" w:rsidRDefault="007A2D78" w:rsidP="007A2D78">
      <w:pPr>
        <w:widowControl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jc w:val="both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sz w:val="20"/>
          <w:szCs w:val="20"/>
        </w:rPr>
        <w:tab/>
        <w:t xml:space="preserve">Na podstawie art. 257 pkt 1 i 3 ustawy z dnia 27 sierpnia 2009 r. o finansach publicznych (Dz. U. z 2021 r., poz. 305 z </w:t>
      </w:r>
      <w:proofErr w:type="spellStart"/>
      <w:r w:rsidRPr="007A2D78">
        <w:rPr>
          <w:rFonts w:ascii="Calibri" w:eastAsiaTheme="minorHAnsi" w:hAnsi="Calibri" w:cs="Calibri"/>
          <w:sz w:val="20"/>
          <w:szCs w:val="20"/>
        </w:rPr>
        <w:t>późn</w:t>
      </w:r>
      <w:proofErr w:type="spellEnd"/>
      <w:r w:rsidRPr="007A2D78">
        <w:rPr>
          <w:rFonts w:ascii="Calibri" w:eastAsiaTheme="minorHAnsi" w:hAnsi="Calibri" w:cs="Calibri"/>
          <w:sz w:val="20"/>
          <w:szCs w:val="20"/>
        </w:rPr>
        <w:t>. zm.), zarządzam, co następuje:</w:t>
      </w:r>
    </w:p>
    <w:p w14:paraId="7D93774D" w14:textId="77777777" w:rsidR="007A2D78" w:rsidRPr="007A2D78" w:rsidRDefault="007A2D78" w:rsidP="007A2D78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both"/>
        <w:rPr>
          <w:rFonts w:ascii="Calibri" w:eastAsiaTheme="minorHAnsi" w:hAnsi="Calibri" w:cs="Calibri"/>
          <w:sz w:val="20"/>
          <w:szCs w:val="20"/>
        </w:rPr>
      </w:pPr>
    </w:p>
    <w:p w14:paraId="1D54BA50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§ 1.</w:t>
      </w:r>
    </w:p>
    <w:p w14:paraId="567C53EC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b/>
          <w:bCs/>
          <w:sz w:val="20"/>
          <w:szCs w:val="20"/>
        </w:rPr>
      </w:pPr>
    </w:p>
    <w:p w14:paraId="7AAC5BCC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both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sz w:val="20"/>
          <w:szCs w:val="20"/>
        </w:rPr>
        <w:t>Dochody budżetu zwiększa się o kwotę 724.930,44 zł, tj. do kwoty 201.987.202,61 zł – zgodnie                             z załącznikiem nr 1 do zarządzenia.</w:t>
      </w:r>
    </w:p>
    <w:p w14:paraId="414AA3DC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both"/>
        <w:rPr>
          <w:rFonts w:ascii="Calibri" w:eastAsiaTheme="minorHAnsi" w:hAnsi="Calibri" w:cs="Calibri"/>
          <w:sz w:val="20"/>
          <w:szCs w:val="20"/>
        </w:rPr>
      </w:pPr>
    </w:p>
    <w:p w14:paraId="677D0769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§ 2.</w:t>
      </w:r>
    </w:p>
    <w:p w14:paraId="429234D7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both"/>
        <w:rPr>
          <w:rFonts w:ascii="Calibri" w:eastAsiaTheme="minorHAnsi" w:hAnsi="Calibri" w:cs="Calibri"/>
          <w:sz w:val="20"/>
          <w:szCs w:val="20"/>
        </w:rPr>
      </w:pPr>
    </w:p>
    <w:p w14:paraId="7E01F2F2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both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sz w:val="20"/>
          <w:szCs w:val="20"/>
        </w:rPr>
        <w:t>Wydatki budżetu zwiększa się o kwotę 724.930,44 zł, tj. do kwoty 209.525.336,07 zł – zgodnie                                   z załącznikiem nr 2 do zarządzenia.</w:t>
      </w:r>
    </w:p>
    <w:p w14:paraId="2BD21BC3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both"/>
        <w:rPr>
          <w:rFonts w:ascii="Calibri" w:eastAsiaTheme="minorHAnsi" w:hAnsi="Calibri" w:cs="Calibri"/>
          <w:sz w:val="20"/>
          <w:szCs w:val="20"/>
        </w:rPr>
      </w:pPr>
    </w:p>
    <w:p w14:paraId="367FC668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§ 3.</w:t>
      </w:r>
    </w:p>
    <w:p w14:paraId="5EEB50F5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both"/>
        <w:rPr>
          <w:rFonts w:ascii="Calibri" w:eastAsiaTheme="minorHAnsi" w:hAnsi="Calibri" w:cs="Calibri"/>
          <w:sz w:val="20"/>
          <w:szCs w:val="20"/>
        </w:rPr>
      </w:pPr>
    </w:p>
    <w:p w14:paraId="048DA44B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both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sz w:val="20"/>
          <w:szCs w:val="20"/>
        </w:rPr>
        <w:t>Dokonuje się zmian w planie dochodów i wydatków związanych z realizacją zadań zleconych z zakresu administracji rządowej – zgodnie z zapisami załącznika nr 4 do zarządzenia.</w:t>
      </w:r>
    </w:p>
    <w:p w14:paraId="48E48A31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b/>
          <w:bCs/>
          <w:sz w:val="20"/>
          <w:szCs w:val="20"/>
        </w:rPr>
      </w:pPr>
    </w:p>
    <w:p w14:paraId="02965571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§ 4.</w:t>
      </w:r>
    </w:p>
    <w:p w14:paraId="5C588925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b/>
          <w:bCs/>
          <w:sz w:val="20"/>
          <w:szCs w:val="20"/>
        </w:rPr>
      </w:pPr>
    </w:p>
    <w:p w14:paraId="4B923A04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both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sz w:val="20"/>
          <w:szCs w:val="20"/>
        </w:rPr>
        <w:t>Dokonuje się przeniesień w planie wydatków – zgodnie z załącznikiem nr 2 do zarządzenia.</w:t>
      </w:r>
    </w:p>
    <w:p w14:paraId="43C899AC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b/>
          <w:bCs/>
          <w:sz w:val="20"/>
          <w:szCs w:val="20"/>
        </w:rPr>
      </w:pPr>
    </w:p>
    <w:p w14:paraId="01BC3CBF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§ 5.</w:t>
      </w:r>
    </w:p>
    <w:p w14:paraId="2D731606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sz w:val="20"/>
          <w:szCs w:val="20"/>
        </w:rPr>
      </w:pPr>
    </w:p>
    <w:p w14:paraId="3320A539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sz w:val="20"/>
          <w:szCs w:val="20"/>
        </w:rPr>
        <w:t>Zarządzenie wchodzi w życie z dniem podpisania.</w:t>
      </w:r>
    </w:p>
    <w:p w14:paraId="066F394D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sz w:val="20"/>
          <w:szCs w:val="20"/>
        </w:rPr>
      </w:pPr>
    </w:p>
    <w:p w14:paraId="73F5FE49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sz w:val="20"/>
          <w:szCs w:val="20"/>
        </w:rPr>
      </w:pPr>
    </w:p>
    <w:p w14:paraId="3F292304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sz w:val="20"/>
          <w:szCs w:val="20"/>
        </w:rPr>
      </w:pPr>
    </w:p>
    <w:p w14:paraId="28312AE5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sz w:val="20"/>
          <w:szCs w:val="20"/>
        </w:rPr>
      </w:pPr>
    </w:p>
    <w:p w14:paraId="01474FE3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sz w:val="20"/>
          <w:szCs w:val="20"/>
        </w:rPr>
      </w:pPr>
    </w:p>
    <w:p w14:paraId="27D06FE3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sz w:val="20"/>
          <w:szCs w:val="20"/>
        </w:rPr>
      </w:pPr>
    </w:p>
    <w:p w14:paraId="026128B1" w14:textId="3061BC1F" w:rsid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sz w:val="20"/>
          <w:szCs w:val="20"/>
        </w:rPr>
      </w:pPr>
    </w:p>
    <w:p w14:paraId="307ABF6A" w14:textId="700E0A4A" w:rsid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sz w:val="20"/>
          <w:szCs w:val="20"/>
        </w:rPr>
      </w:pPr>
    </w:p>
    <w:p w14:paraId="65ADAF58" w14:textId="532CA38D" w:rsid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sz w:val="20"/>
          <w:szCs w:val="20"/>
        </w:rPr>
      </w:pPr>
    </w:p>
    <w:p w14:paraId="728B373B" w14:textId="61D2B88F" w:rsid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sz w:val="20"/>
          <w:szCs w:val="20"/>
        </w:rPr>
      </w:pPr>
    </w:p>
    <w:p w14:paraId="6BFF35F7" w14:textId="38C633C6" w:rsid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sz w:val="20"/>
          <w:szCs w:val="20"/>
        </w:rPr>
      </w:pPr>
    </w:p>
    <w:p w14:paraId="26BD1443" w14:textId="77777777" w:rsidR="007A2D78" w:rsidRPr="007A2D78" w:rsidRDefault="007A2D78" w:rsidP="007A2D78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="Calibri" w:eastAsiaTheme="minorHAnsi" w:hAnsi="Calibri" w:cs="Calibri"/>
          <w:sz w:val="20"/>
          <w:szCs w:val="20"/>
        </w:rPr>
      </w:pPr>
    </w:p>
    <w:p w14:paraId="6462C961" w14:textId="77777777" w:rsidR="007A2D78" w:rsidRPr="007A2D78" w:rsidRDefault="007A2D78" w:rsidP="007A2D78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both"/>
        <w:rPr>
          <w:rFonts w:ascii="Calibri" w:eastAsiaTheme="minorHAnsi" w:hAnsi="Calibri" w:cs="Calibri"/>
          <w:sz w:val="20"/>
          <w:szCs w:val="20"/>
        </w:rPr>
      </w:pPr>
    </w:p>
    <w:p w14:paraId="3CD483D7" w14:textId="77777777" w:rsidR="007A2D78" w:rsidRPr="007A2D78" w:rsidRDefault="007A2D78" w:rsidP="007A2D78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center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U z a s a d n i e n i e</w:t>
      </w:r>
    </w:p>
    <w:p w14:paraId="3FD2AFFD" w14:textId="77777777" w:rsidR="007A2D78" w:rsidRPr="007A2D78" w:rsidRDefault="007A2D78" w:rsidP="007A2D78">
      <w:pPr>
        <w:widowControl/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/>
        <w:jc w:val="both"/>
        <w:rPr>
          <w:rFonts w:ascii="Calibri" w:eastAsiaTheme="minorHAnsi" w:hAnsi="Calibri" w:cs="Calibri"/>
          <w:sz w:val="20"/>
          <w:szCs w:val="20"/>
        </w:rPr>
      </w:pPr>
    </w:p>
    <w:p w14:paraId="10B6516F" w14:textId="77777777" w:rsidR="007A2D78" w:rsidRPr="007A2D78" w:rsidRDefault="007A2D78" w:rsidP="007A2D78">
      <w:pPr>
        <w:widowControl/>
        <w:tabs>
          <w:tab w:val="left" w:pos="36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360"/>
        <w:jc w:val="both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Dochody:</w:t>
      </w:r>
    </w:p>
    <w:p w14:paraId="3D5EBE9B" w14:textId="77777777" w:rsidR="007A2D78" w:rsidRPr="007A2D78" w:rsidRDefault="007A2D78" w:rsidP="007A2D78">
      <w:pPr>
        <w:widowControl/>
        <w:numPr>
          <w:ilvl w:val="0"/>
          <w:numId w:val="12"/>
        </w:numPr>
        <w:tabs>
          <w:tab w:val="clear" w:pos="0"/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 w:hanging="360"/>
        <w:jc w:val="both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 xml:space="preserve">Dział 801 Oświata i wychowanie zwiększa się o kwotę 455.552,44 zł </w:t>
      </w:r>
      <w:r w:rsidRPr="007A2D78">
        <w:rPr>
          <w:rFonts w:ascii="Calibri" w:eastAsiaTheme="minorHAnsi" w:hAnsi="Calibri" w:cs="Calibri"/>
          <w:sz w:val="20"/>
          <w:szCs w:val="20"/>
        </w:rPr>
        <w:t>–</w:t>
      </w:r>
      <w:r w:rsidRPr="007A2D78">
        <w:rPr>
          <w:rFonts w:ascii="Calibri" w:eastAsiaTheme="minorHAnsi" w:hAnsi="Calibri" w:cs="Calibri"/>
          <w:b/>
          <w:bCs/>
          <w:sz w:val="20"/>
          <w:szCs w:val="20"/>
        </w:rPr>
        <w:t xml:space="preserve"> </w:t>
      </w:r>
      <w:r w:rsidRPr="007A2D78">
        <w:rPr>
          <w:rFonts w:ascii="Calibri" w:eastAsiaTheme="minorHAnsi" w:hAnsi="Calibri" w:cs="Calibri"/>
          <w:sz w:val="20"/>
          <w:szCs w:val="20"/>
        </w:rPr>
        <w:t>z tytułu dotacji celowej na zadania zlecone, przeznaczonej na wyposażenie szkół w podręczniki, materiały edukacyjne lub materiały ćwiczeniowe – pismo Wojewody Wielkopolskiego z dnia 20 sierpnia 2021r.                   Nr FB-I.3111.256.2021.3.</w:t>
      </w:r>
    </w:p>
    <w:p w14:paraId="76C30B62" w14:textId="77777777" w:rsidR="007A2D78" w:rsidRPr="007A2D78" w:rsidRDefault="007A2D78" w:rsidP="007A2D78">
      <w:pPr>
        <w:widowControl/>
        <w:numPr>
          <w:ilvl w:val="0"/>
          <w:numId w:val="12"/>
        </w:numPr>
        <w:tabs>
          <w:tab w:val="clear" w:pos="0"/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 w:hanging="360"/>
        <w:jc w:val="both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Dział 855 Rodzina zwiększa się o kwotę 269.378,00 zł, w tym:</w:t>
      </w:r>
    </w:p>
    <w:p w14:paraId="3398AEF4" w14:textId="77777777" w:rsidR="007A2D78" w:rsidRPr="007A2D78" w:rsidRDefault="007A2D78" w:rsidP="007A2D78">
      <w:pPr>
        <w:widowControl/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/>
        <w:jc w:val="both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sz w:val="20"/>
          <w:szCs w:val="20"/>
        </w:rPr>
        <w:t>- 261.673,00 zł – z tytułu dotacji celowej na zadania zlecone, przeznaczonej na realizację świadczeń rodzinnych na podstawie ustawy z dnia 28 listopada 2003r. o świadczeniach rodzinnych, na realizację świadczeń z funduszu alimentacyjnego oraz na realizację zasiłku                dla opiekuna na podstawie ustawy z dnia 4 kwietnia 2014r. o ustaleniu i wypłacie zasiłków              dla opiekunów – pismo Wojewody Wielkopolskiego z dnia 24 sierpnia 2021r. Nr FB-3111.262.2021.7,</w:t>
      </w:r>
    </w:p>
    <w:p w14:paraId="037CA654" w14:textId="77777777" w:rsidR="007A2D78" w:rsidRPr="007A2D78" w:rsidRDefault="007A2D78" w:rsidP="007A2D78">
      <w:pPr>
        <w:widowControl/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/>
        <w:jc w:val="both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sz w:val="20"/>
          <w:szCs w:val="20"/>
        </w:rPr>
        <w:t>- 7.705,00 zł - z tytułu dotacji celowej na zadania zlecone, przeznaczonej na opłacenie składek na ubezpieczenie zdrowotne za osoby pobierające niektóre świadczenia rodzinne oraz zasiłek dla opiekuna – pismo Wojewody Wielkopolskiego z dnia 18 sierpnia 2021r. Nr FB-3111.185.2021.14.</w:t>
      </w:r>
    </w:p>
    <w:p w14:paraId="60059644" w14:textId="77777777" w:rsidR="007A2D78" w:rsidRPr="007A2D78" w:rsidRDefault="007A2D78" w:rsidP="007A2D78">
      <w:pPr>
        <w:widowControl/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/>
        <w:jc w:val="both"/>
        <w:rPr>
          <w:rFonts w:ascii="Calibri" w:eastAsiaTheme="minorHAnsi" w:hAnsi="Calibri" w:cs="Calibri"/>
          <w:b/>
          <w:bCs/>
          <w:sz w:val="20"/>
          <w:szCs w:val="20"/>
        </w:rPr>
      </w:pPr>
    </w:p>
    <w:p w14:paraId="51629FEB" w14:textId="77777777" w:rsidR="007A2D78" w:rsidRPr="007A2D78" w:rsidRDefault="007A2D78" w:rsidP="007A2D78">
      <w:pPr>
        <w:widowControl/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/>
        <w:jc w:val="both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Łączne zwiększenie dochodów wynosi 724.930,44 zł</w:t>
      </w:r>
    </w:p>
    <w:p w14:paraId="4F9DE5D1" w14:textId="77777777" w:rsidR="007A2D78" w:rsidRPr="007A2D78" w:rsidRDefault="007A2D78" w:rsidP="007A2D78">
      <w:pPr>
        <w:widowControl/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/>
        <w:jc w:val="both"/>
        <w:rPr>
          <w:rFonts w:ascii="Calibri" w:eastAsiaTheme="minorHAnsi" w:hAnsi="Calibri" w:cs="Calibri"/>
          <w:b/>
          <w:bCs/>
          <w:sz w:val="20"/>
          <w:szCs w:val="20"/>
        </w:rPr>
      </w:pPr>
    </w:p>
    <w:p w14:paraId="77866EE5" w14:textId="77777777" w:rsidR="007A2D78" w:rsidRPr="007A2D78" w:rsidRDefault="007A2D78" w:rsidP="007A2D78">
      <w:pPr>
        <w:widowControl/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jc w:val="both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Wydatki:</w:t>
      </w:r>
    </w:p>
    <w:p w14:paraId="7B593D93" w14:textId="77777777" w:rsidR="007A2D78" w:rsidRPr="007A2D78" w:rsidRDefault="007A2D78" w:rsidP="007A2D78">
      <w:pPr>
        <w:widowControl/>
        <w:numPr>
          <w:ilvl w:val="0"/>
          <w:numId w:val="12"/>
        </w:numPr>
        <w:tabs>
          <w:tab w:val="clear" w:pos="0"/>
          <w:tab w:val="left" w:pos="78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86" w:hanging="360"/>
        <w:jc w:val="both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Dział 750 Administracja publiczna</w:t>
      </w:r>
      <w:r w:rsidRPr="007A2D78">
        <w:rPr>
          <w:rFonts w:ascii="Calibri" w:eastAsiaTheme="minorHAnsi" w:hAnsi="Calibri" w:cs="Calibri"/>
          <w:sz w:val="20"/>
          <w:szCs w:val="20"/>
        </w:rPr>
        <w:t xml:space="preserve"> – dokonuje się przeniesienia kwoty 5.000,00 zł, w dziale 750 między rozdziałami 75023 a 75095 celem zabezpieczenia planu wydatków w § 4610 związanych z kosztami postępowań komorniczych. Ponadto dokonuje się przeniesień w ramach działu 750, w rozdziale 75023 poprzez zmniejszenie § 4710 celem zapewnienia prawidłowej realizacji budżetu w § 4260 – zakup energii - kwota 10.000,00 zł oraz § 4170 – kwota 15.000,00 zł - środki  na realizację umowy zlecenia w Referacie Oświaty i Sportu.  </w:t>
      </w:r>
    </w:p>
    <w:p w14:paraId="299C304E" w14:textId="77777777" w:rsidR="007A2D78" w:rsidRPr="007A2D78" w:rsidRDefault="007A2D78" w:rsidP="007A2D78">
      <w:pPr>
        <w:widowControl/>
        <w:numPr>
          <w:ilvl w:val="0"/>
          <w:numId w:val="12"/>
        </w:numPr>
        <w:tabs>
          <w:tab w:val="clear" w:pos="0"/>
          <w:tab w:val="left" w:pos="78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86" w:hanging="360"/>
        <w:jc w:val="both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Dział 754 Bezpieczeństwo publiczne i ochrona przeciwpożarowa</w:t>
      </w:r>
      <w:r w:rsidRPr="007A2D78">
        <w:rPr>
          <w:rFonts w:ascii="Calibri" w:eastAsiaTheme="minorHAnsi" w:hAnsi="Calibri" w:cs="Calibri"/>
          <w:sz w:val="20"/>
          <w:szCs w:val="20"/>
        </w:rPr>
        <w:t xml:space="preserve"> – dokonuje się przeniesień       w planie wydatków w rozdziale 75416 pomiędzy § 4170 a § 3020 celem zapewnienia środków na realizację wydatków ponoszonych na rzecz pracowników wynikających z przepisów BHP.</w:t>
      </w:r>
    </w:p>
    <w:p w14:paraId="67F5FC92" w14:textId="77777777" w:rsidR="007A2D78" w:rsidRPr="007A2D78" w:rsidRDefault="007A2D78" w:rsidP="007A2D78">
      <w:pPr>
        <w:widowControl/>
        <w:numPr>
          <w:ilvl w:val="0"/>
          <w:numId w:val="12"/>
        </w:numPr>
        <w:tabs>
          <w:tab w:val="clear" w:pos="0"/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 w:hanging="360"/>
        <w:jc w:val="both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 xml:space="preserve">Dział 801 Oświata i wychowanie zwiększa się o kwotę 455.552,44 zł – </w:t>
      </w:r>
      <w:r w:rsidRPr="007A2D78">
        <w:rPr>
          <w:rFonts w:ascii="Calibri" w:eastAsiaTheme="minorHAnsi" w:hAnsi="Calibri" w:cs="Calibri"/>
          <w:sz w:val="20"/>
          <w:szCs w:val="20"/>
        </w:rPr>
        <w:t>wydatki finansowane         z dotacji celowej na zadania zlecone, przeznaczone na wyposażenie szkół w podręczniki, materiały edukacyjne lub materiały ćwiczeniowe - pismo Wojewody Wielkopolskiego z dnia 20 sierpnia 2021r. Nr FB-I.3111.256.2021.3.</w:t>
      </w:r>
    </w:p>
    <w:p w14:paraId="62E75DE1" w14:textId="77777777" w:rsidR="007A2D78" w:rsidRPr="007A2D78" w:rsidRDefault="007A2D78" w:rsidP="007A2D78">
      <w:pPr>
        <w:widowControl/>
        <w:numPr>
          <w:ilvl w:val="0"/>
          <w:numId w:val="12"/>
        </w:numPr>
        <w:tabs>
          <w:tab w:val="clear" w:pos="0"/>
          <w:tab w:val="left" w:pos="78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86" w:hanging="360"/>
        <w:jc w:val="both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 xml:space="preserve">Dział 852 Pomoc społeczna - </w:t>
      </w:r>
      <w:r w:rsidRPr="007A2D78">
        <w:rPr>
          <w:rFonts w:ascii="Calibri" w:eastAsiaTheme="minorHAnsi" w:hAnsi="Calibri" w:cs="Calibri"/>
          <w:sz w:val="20"/>
          <w:szCs w:val="20"/>
        </w:rPr>
        <w:t xml:space="preserve">na wniosek OPS w Mosinie dokonuje się przeniesień w planie wydatków, celem zapewnienia jednostce planu finansowego umożliwiającego realizację jej zadań wynikających z bieżących potrzeb, w tym przeniesienie kwoty 60.000,00 zł z rozdziału 85228 – usługi opiekuńcze i specjalistyczne usługi opiekuńcze do rozdziału 85202 – domy pomocy społecznej § 4330 – zakup usług </w:t>
      </w:r>
      <w:r w:rsidRPr="007A2D78">
        <w:rPr>
          <w:rFonts w:ascii="Calibri" w:eastAsiaTheme="minorHAnsi" w:hAnsi="Calibri" w:cs="Calibri"/>
          <w:sz w:val="20"/>
          <w:szCs w:val="20"/>
        </w:rPr>
        <w:lastRenderedPageBreak/>
        <w:t xml:space="preserve">przez jednostki samorządu terytorialnego od innych jednostek samorządu terytorialnego  </w:t>
      </w:r>
      <w:r w:rsidRPr="007A2D78">
        <w:rPr>
          <w:rFonts w:ascii="Calibri" w:eastAsiaTheme="minorHAnsi" w:hAnsi="Calibri" w:cs="Calibri"/>
          <w:b/>
          <w:bCs/>
          <w:sz w:val="20"/>
          <w:szCs w:val="20"/>
        </w:rPr>
        <w:t xml:space="preserve">- </w:t>
      </w:r>
      <w:r w:rsidRPr="007A2D78">
        <w:rPr>
          <w:rFonts w:ascii="Calibri" w:eastAsiaTheme="minorHAnsi" w:hAnsi="Calibri" w:cs="Calibri"/>
          <w:sz w:val="20"/>
          <w:szCs w:val="20"/>
        </w:rPr>
        <w:t>na zakup usług związanych z pobytem w domu pomocy społecznej.</w:t>
      </w:r>
    </w:p>
    <w:p w14:paraId="61096FB5" w14:textId="77777777" w:rsidR="007A2D78" w:rsidRPr="007A2D78" w:rsidRDefault="007A2D78" w:rsidP="007A2D78">
      <w:pPr>
        <w:widowControl/>
        <w:numPr>
          <w:ilvl w:val="0"/>
          <w:numId w:val="12"/>
        </w:numPr>
        <w:tabs>
          <w:tab w:val="clear" w:pos="0"/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 w:hanging="360"/>
        <w:jc w:val="both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Dział 855 Rodzina zwiększa się o kwotę 269.378,00 zł, w tym:</w:t>
      </w:r>
    </w:p>
    <w:p w14:paraId="420F4CF8" w14:textId="77777777" w:rsidR="007A2D78" w:rsidRPr="007A2D78" w:rsidRDefault="007A2D78" w:rsidP="007A2D78">
      <w:pPr>
        <w:widowControl/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/>
        <w:jc w:val="both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sz w:val="20"/>
          <w:szCs w:val="20"/>
        </w:rPr>
        <w:t>- 261.673,00 zł – wydatki finansowane z dotacji celowej na zadania zlecone, przeznaczonej             na realizację świadczeń rodzinnych na podstawie ustawy z dnia 28 listopada 2003r.                          o świadczeniach rodzinnych, na realizację świadczeń z funduszu alimentacyjnego oraz                     na realizację zasiłku dla opiekuna na podstawie ustawy z dnia 4 kwietnia 2014r. o ustaleniu           i wypłacie zasiłków dla opiekunów – pismo Wojewody Wielkopolskiego z dnia 24 sierpnia 2021r. Nr FB-3111.262.2021.7,</w:t>
      </w:r>
    </w:p>
    <w:p w14:paraId="6008943E" w14:textId="77777777" w:rsidR="007A2D78" w:rsidRPr="007A2D78" w:rsidRDefault="007A2D78" w:rsidP="007A2D78">
      <w:pPr>
        <w:widowControl/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/>
        <w:jc w:val="both"/>
        <w:rPr>
          <w:rFonts w:ascii="Calibri" w:eastAsiaTheme="minorHAnsi" w:hAnsi="Calibri" w:cs="Calibri"/>
          <w:sz w:val="20"/>
          <w:szCs w:val="20"/>
        </w:rPr>
      </w:pPr>
      <w:r w:rsidRPr="007A2D78">
        <w:rPr>
          <w:rFonts w:ascii="Calibri" w:eastAsiaTheme="minorHAnsi" w:hAnsi="Calibri" w:cs="Calibri"/>
          <w:sz w:val="20"/>
          <w:szCs w:val="20"/>
        </w:rPr>
        <w:t>- 7.705,00 zł – wydatki finansowane z dotacji celowej na zadania zlecone, przeznaczonej                  na opłacenie składek na ubezpieczenie zdrowotne za osoby pobierające niektóre świadczenia rodzinne oraz zasiłek dla opiekuna – pismo Wojewody Wielkopolskiego z dnia 18 sierpnia 2021r. Nr FB-3111.185.2021.14.</w:t>
      </w:r>
    </w:p>
    <w:p w14:paraId="442BF9AC" w14:textId="77777777" w:rsidR="007A2D78" w:rsidRPr="007A2D78" w:rsidRDefault="007A2D78" w:rsidP="007A2D78">
      <w:pPr>
        <w:widowControl/>
        <w:numPr>
          <w:ilvl w:val="0"/>
          <w:numId w:val="13"/>
        </w:numPr>
        <w:tabs>
          <w:tab w:val="left" w:pos="720"/>
          <w:tab w:val="left" w:pos="78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spacing w:line="360" w:lineRule="atLeast"/>
        <w:jc w:val="both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 xml:space="preserve">Dział 900 Gospodarka komunalna i ochrona środowiska - </w:t>
      </w:r>
      <w:r w:rsidRPr="007A2D78">
        <w:rPr>
          <w:rFonts w:ascii="Calibri" w:eastAsiaTheme="minorHAnsi" w:hAnsi="Calibri" w:cs="Calibri"/>
          <w:sz w:val="20"/>
          <w:szCs w:val="20"/>
        </w:rPr>
        <w:t>dokonuje się przeniesień w planie wydatków kwoty 2.000,00 zł w rozdziale 90095 pomiędzy § 4300 a 4270 celem zapewnienia środków na realizację drobnych napraw na placach zabaw oraz w rozdziale 90003 wprowadza się § 4710 w wartości 50,00 zł celem umożliwienia opłacenia składek na PPK od umowy zlecenia na realizację prac porządkowych na terenie Sołectwa Rogalinek zgodnie z planem Funduszu Sołeckiego, środki przeniesione z § 4210.</w:t>
      </w:r>
    </w:p>
    <w:p w14:paraId="66160B95" w14:textId="77777777" w:rsidR="007A2D78" w:rsidRPr="007A2D78" w:rsidRDefault="007A2D78" w:rsidP="007A2D78">
      <w:pPr>
        <w:widowControl/>
        <w:tabs>
          <w:tab w:val="left" w:pos="720"/>
          <w:tab w:val="left" w:pos="78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spacing w:line="360" w:lineRule="atLeast"/>
        <w:ind w:left="786"/>
        <w:jc w:val="both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sz w:val="20"/>
          <w:szCs w:val="20"/>
        </w:rPr>
        <w:t xml:space="preserve"> </w:t>
      </w:r>
    </w:p>
    <w:p w14:paraId="76C733A2" w14:textId="77777777" w:rsidR="007A2D78" w:rsidRPr="007A2D78" w:rsidRDefault="007A2D78" w:rsidP="007A2D78">
      <w:pPr>
        <w:widowControl/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/>
        <w:jc w:val="both"/>
        <w:rPr>
          <w:rFonts w:ascii="Calibri" w:eastAsiaTheme="minorHAnsi" w:hAnsi="Calibri" w:cs="Calibri"/>
          <w:b/>
          <w:bCs/>
          <w:sz w:val="20"/>
          <w:szCs w:val="20"/>
        </w:rPr>
      </w:pPr>
      <w:r w:rsidRPr="007A2D78">
        <w:rPr>
          <w:rFonts w:ascii="Calibri" w:eastAsiaTheme="minorHAnsi" w:hAnsi="Calibri" w:cs="Calibri"/>
          <w:b/>
          <w:bCs/>
          <w:sz w:val="20"/>
          <w:szCs w:val="20"/>
        </w:rPr>
        <w:t>Łączne zwiększenie  wydatków wynosi 724.930,44 zł</w:t>
      </w:r>
    </w:p>
    <w:p w14:paraId="5314CC41" w14:textId="77777777" w:rsidR="007A2D78" w:rsidRPr="007A2D78" w:rsidRDefault="007A2D78" w:rsidP="007A2D78">
      <w:pPr>
        <w:widowControl/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/>
        <w:jc w:val="both"/>
        <w:rPr>
          <w:rFonts w:ascii="Calibri" w:eastAsiaTheme="minorHAnsi" w:hAnsi="Calibri" w:cs="Calibri"/>
          <w:b/>
          <w:bCs/>
          <w:sz w:val="20"/>
          <w:szCs w:val="20"/>
        </w:rPr>
      </w:pPr>
    </w:p>
    <w:p w14:paraId="5FECC3EF" w14:textId="77777777" w:rsidR="007A2D78" w:rsidRPr="007A2D78" w:rsidRDefault="007A2D78" w:rsidP="007A2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rPr>
          <w:rFonts w:ascii="Calibri" w:eastAsiaTheme="minorHAnsi" w:hAnsi="Calibri" w:cs="Calibri"/>
          <w:b/>
          <w:bCs/>
          <w:sz w:val="20"/>
          <w:szCs w:val="20"/>
        </w:rPr>
      </w:pPr>
    </w:p>
    <w:p w14:paraId="19259E5D" w14:textId="77777777" w:rsidR="007A2D78" w:rsidRPr="007A2D78" w:rsidRDefault="007A2D78" w:rsidP="007A2D78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both"/>
        <w:rPr>
          <w:rFonts w:ascii="Calibri" w:eastAsiaTheme="minorHAnsi" w:hAnsi="Calibri" w:cs="Calibri"/>
          <w:sz w:val="20"/>
          <w:szCs w:val="20"/>
        </w:rPr>
      </w:pPr>
    </w:p>
    <w:p w14:paraId="533916E6" w14:textId="77777777" w:rsidR="007A2D78" w:rsidRPr="007A2D78" w:rsidRDefault="007A2D78" w:rsidP="007A2D78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14:paraId="50304979" w14:textId="77777777" w:rsidR="007A2D78" w:rsidRPr="007A2D78" w:rsidRDefault="007A2D78" w:rsidP="007A2D78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14:paraId="677F9194" w14:textId="77777777" w:rsidR="007A2D78" w:rsidRPr="007A2D78" w:rsidRDefault="007A2D78" w:rsidP="007A2D78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14:paraId="2400C6D0" w14:textId="77777777" w:rsidR="007A2D78" w:rsidRPr="007A2D78" w:rsidRDefault="007A2D78" w:rsidP="007A2D78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14:paraId="4CD7F08E" w14:textId="77777777" w:rsidR="007A2D78" w:rsidRPr="007A2D78" w:rsidRDefault="007A2D78" w:rsidP="007A2D78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3344D02" w14:textId="77777777" w:rsidR="007A2D78" w:rsidRPr="007A2D78" w:rsidRDefault="007A2D78" w:rsidP="007A2D78">
      <w:pPr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87AFBE6" w14:textId="77777777" w:rsidR="007A2D78" w:rsidRPr="007A2D78" w:rsidRDefault="007A2D78" w:rsidP="007A2D78">
      <w:pPr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14:paraId="316797FE" w14:textId="77777777" w:rsidR="006F141B" w:rsidRPr="007A2D78" w:rsidRDefault="0099411C" w:rsidP="007A2D78"/>
    <w:sectPr w:rsidR="006F141B" w:rsidRPr="007A2D78" w:rsidSect="00663283">
      <w:footerReference w:type="default" r:id="rId7"/>
      <w:pgSz w:w="11900" w:h="1684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BE8C" w14:textId="77777777" w:rsidR="0099411C" w:rsidRDefault="0099411C">
      <w:r>
        <w:separator/>
      </w:r>
    </w:p>
  </w:endnote>
  <w:endnote w:type="continuationSeparator" w:id="0">
    <w:p w14:paraId="1E689EE8" w14:textId="77777777" w:rsidR="0099411C" w:rsidRDefault="0099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EBF4" w14:textId="77777777" w:rsidR="00F0169B" w:rsidRDefault="0099411C">
    <w:pPr>
      <w:pStyle w:val="Tekstpodstawowy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90E1" w14:textId="77777777" w:rsidR="0099411C" w:rsidRDefault="0099411C">
      <w:r>
        <w:separator/>
      </w:r>
    </w:p>
  </w:footnote>
  <w:footnote w:type="continuationSeparator" w:id="0">
    <w:p w14:paraId="57156868" w14:textId="77777777" w:rsidR="0099411C" w:rsidRDefault="0099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F0FF2"/>
    <w:multiLevelType w:val="hybridMultilevel"/>
    <w:tmpl w:val="C23C1FFE"/>
    <w:lvl w:ilvl="0" w:tplc="DD1AF08C">
      <w:start w:val="1"/>
      <w:numFmt w:val="decimal"/>
      <w:lvlText w:val="%1)"/>
      <w:lvlJc w:val="left"/>
      <w:pPr>
        <w:ind w:left="640" w:hanging="540"/>
      </w:pPr>
      <w:rPr>
        <w:rFonts w:ascii="Verdana" w:eastAsia="Verdana" w:hAnsi="Verdana" w:cs="Verdana" w:hint="default"/>
        <w:spacing w:val="0"/>
        <w:w w:val="99"/>
        <w:position w:val="3"/>
        <w:sz w:val="9"/>
        <w:szCs w:val="9"/>
        <w:lang w:val="pl-PL" w:eastAsia="en-US" w:bidi="ar-SA"/>
      </w:rPr>
    </w:lvl>
    <w:lvl w:ilvl="1" w:tplc="E508F496">
      <w:start w:val="2"/>
      <w:numFmt w:val="upperRoman"/>
      <w:lvlText w:val="%2."/>
      <w:lvlJc w:val="left"/>
      <w:pPr>
        <w:ind w:left="1952" w:hanging="428"/>
      </w:pPr>
      <w:rPr>
        <w:rFonts w:ascii="Verdana" w:eastAsia="Verdana" w:hAnsi="Verdana" w:cs="Verdana" w:hint="default"/>
        <w:spacing w:val="-1"/>
        <w:w w:val="98"/>
        <w:sz w:val="20"/>
        <w:szCs w:val="20"/>
        <w:lang w:val="pl-PL" w:eastAsia="en-US" w:bidi="ar-SA"/>
      </w:rPr>
    </w:lvl>
    <w:lvl w:ilvl="2" w:tplc="AADEAE7C">
      <w:numFmt w:val="bullet"/>
      <w:lvlText w:val="•"/>
      <w:lvlJc w:val="left"/>
      <w:pPr>
        <w:ind w:left="3000" w:hanging="428"/>
      </w:pPr>
      <w:rPr>
        <w:rFonts w:hint="default"/>
        <w:lang w:val="pl-PL" w:eastAsia="en-US" w:bidi="ar-SA"/>
      </w:rPr>
    </w:lvl>
    <w:lvl w:ilvl="3" w:tplc="6BA64FB8">
      <w:numFmt w:val="bullet"/>
      <w:lvlText w:val="•"/>
      <w:lvlJc w:val="left"/>
      <w:pPr>
        <w:ind w:left="3997" w:hanging="428"/>
      </w:pPr>
      <w:rPr>
        <w:rFonts w:hint="default"/>
        <w:lang w:val="pl-PL" w:eastAsia="en-US" w:bidi="ar-SA"/>
      </w:rPr>
    </w:lvl>
    <w:lvl w:ilvl="4" w:tplc="9D8C8E6E">
      <w:numFmt w:val="bullet"/>
      <w:lvlText w:val="•"/>
      <w:lvlJc w:val="left"/>
      <w:pPr>
        <w:ind w:left="4995" w:hanging="428"/>
      </w:pPr>
      <w:rPr>
        <w:rFonts w:hint="default"/>
        <w:lang w:val="pl-PL" w:eastAsia="en-US" w:bidi="ar-SA"/>
      </w:rPr>
    </w:lvl>
    <w:lvl w:ilvl="5" w:tplc="74B2386E">
      <w:numFmt w:val="bullet"/>
      <w:lvlText w:val="•"/>
      <w:lvlJc w:val="left"/>
      <w:pPr>
        <w:ind w:left="5992" w:hanging="428"/>
      </w:pPr>
      <w:rPr>
        <w:rFonts w:hint="default"/>
        <w:lang w:val="pl-PL" w:eastAsia="en-US" w:bidi="ar-SA"/>
      </w:rPr>
    </w:lvl>
    <w:lvl w:ilvl="6" w:tplc="577EFD30">
      <w:numFmt w:val="bullet"/>
      <w:lvlText w:val="•"/>
      <w:lvlJc w:val="left"/>
      <w:pPr>
        <w:ind w:left="6990" w:hanging="428"/>
      </w:pPr>
      <w:rPr>
        <w:rFonts w:hint="default"/>
        <w:lang w:val="pl-PL" w:eastAsia="en-US" w:bidi="ar-SA"/>
      </w:rPr>
    </w:lvl>
    <w:lvl w:ilvl="7" w:tplc="C1CE9D22">
      <w:numFmt w:val="bullet"/>
      <w:lvlText w:val="•"/>
      <w:lvlJc w:val="left"/>
      <w:pPr>
        <w:ind w:left="7987" w:hanging="428"/>
      </w:pPr>
      <w:rPr>
        <w:rFonts w:hint="default"/>
        <w:lang w:val="pl-PL" w:eastAsia="en-US" w:bidi="ar-SA"/>
      </w:rPr>
    </w:lvl>
    <w:lvl w:ilvl="8" w:tplc="BEC653F4">
      <w:numFmt w:val="bullet"/>
      <w:lvlText w:val="•"/>
      <w:lvlJc w:val="left"/>
      <w:pPr>
        <w:ind w:left="8985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5FE000C"/>
    <w:multiLevelType w:val="hybridMultilevel"/>
    <w:tmpl w:val="F886D02E"/>
    <w:lvl w:ilvl="0" w:tplc="20DE2FBC">
      <w:numFmt w:val="bullet"/>
      <w:lvlText w:val=""/>
      <w:lvlJc w:val="left"/>
      <w:pPr>
        <w:ind w:left="2232" w:hanging="708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CBBCA95A">
      <w:numFmt w:val="bullet"/>
      <w:lvlText w:val="•"/>
      <w:lvlJc w:val="left"/>
      <w:pPr>
        <w:ind w:left="3114" w:hanging="708"/>
      </w:pPr>
      <w:rPr>
        <w:rFonts w:hint="default"/>
        <w:lang w:val="pl-PL" w:eastAsia="en-US" w:bidi="ar-SA"/>
      </w:rPr>
    </w:lvl>
    <w:lvl w:ilvl="2" w:tplc="577CC8B2">
      <w:numFmt w:val="bullet"/>
      <w:lvlText w:val="•"/>
      <w:lvlJc w:val="left"/>
      <w:pPr>
        <w:ind w:left="3988" w:hanging="708"/>
      </w:pPr>
      <w:rPr>
        <w:rFonts w:hint="default"/>
        <w:lang w:val="pl-PL" w:eastAsia="en-US" w:bidi="ar-SA"/>
      </w:rPr>
    </w:lvl>
    <w:lvl w:ilvl="3" w:tplc="DDC6AACE">
      <w:numFmt w:val="bullet"/>
      <w:lvlText w:val="•"/>
      <w:lvlJc w:val="left"/>
      <w:pPr>
        <w:ind w:left="4862" w:hanging="708"/>
      </w:pPr>
      <w:rPr>
        <w:rFonts w:hint="default"/>
        <w:lang w:val="pl-PL" w:eastAsia="en-US" w:bidi="ar-SA"/>
      </w:rPr>
    </w:lvl>
    <w:lvl w:ilvl="4" w:tplc="1368FD9C">
      <w:numFmt w:val="bullet"/>
      <w:lvlText w:val="•"/>
      <w:lvlJc w:val="left"/>
      <w:pPr>
        <w:ind w:left="5736" w:hanging="708"/>
      </w:pPr>
      <w:rPr>
        <w:rFonts w:hint="default"/>
        <w:lang w:val="pl-PL" w:eastAsia="en-US" w:bidi="ar-SA"/>
      </w:rPr>
    </w:lvl>
    <w:lvl w:ilvl="5" w:tplc="DDFA66F4">
      <w:numFmt w:val="bullet"/>
      <w:lvlText w:val="•"/>
      <w:lvlJc w:val="left"/>
      <w:pPr>
        <w:ind w:left="6610" w:hanging="708"/>
      </w:pPr>
      <w:rPr>
        <w:rFonts w:hint="default"/>
        <w:lang w:val="pl-PL" w:eastAsia="en-US" w:bidi="ar-SA"/>
      </w:rPr>
    </w:lvl>
    <w:lvl w:ilvl="6" w:tplc="36164462">
      <w:numFmt w:val="bullet"/>
      <w:lvlText w:val="•"/>
      <w:lvlJc w:val="left"/>
      <w:pPr>
        <w:ind w:left="7484" w:hanging="708"/>
      </w:pPr>
      <w:rPr>
        <w:rFonts w:hint="default"/>
        <w:lang w:val="pl-PL" w:eastAsia="en-US" w:bidi="ar-SA"/>
      </w:rPr>
    </w:lvl>
    <w:lvl w:ilvl="7" w:tplc="F18638C0">
      <w:numFmt w:val="bullet"/>
      <w:lvlText w:val="•"/>
      <w:lvlJc w:val="left"/>
      <w:pPr>
        <w:ind w:left="8358" w:hanging="708"/>
      </w:pPr>
      <w:rPr>
        <w:rFonts w:hint="default"/>
        <w:lang w:val="pl-PL" w:eastAsia="en-US" w:bidi="ar-SA"/>
      </w:rPr>
    </w:lvl>
    <w:lvl w:ilvl="8" w:tplc="7B980F52">
      <w:numFmt w:val="bullet"/>
      <w:lvlText w:val="•"/>
      <w:lvlJc w:val="left"/>
      <w:pPr>
        <w:ind w:left="9232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0A8963DC"/>
    <w:multiLevelType w:val="hybridMultilevel"/>
    <w:tmpl w:val="90663338"/>
    <w:lvl w:ilvl="0" w:tplc="783E6DF4">
      <w:numFmt w:val="bullet"/>
      <w:lvlText w:val=""/>
      <w:lvlJc w:val="left"/>
      <w:pPr>
        <w:ind w:left="2232" w:hanging="70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6E46804">
      <w:numFmt w:val="bullet"/>
      <w:lvlText w:val="•"/>
      <w:lvlJc w:val="left"/>
      <w:pPr>
        <w:ind w:left="3114" w:hanging="709"/>
      </w:pPr>
      <w:rPr>
        <w:rFonts w:hint="default"/>
        <w:lang w:val="pl-PL" w:eastAsia="en-US" w:bidi="ar-SA"/>
      </w:rPr>
    </w:lvl>
    <w:lvl w:ilvl="2" w:tplc="E5E41E02">
      <w:numFmt w:val="bullet"/>
      <w:lvlText w:val="•"/>
      <w:lvlJc w:val="left"/>
      <w:pPr>
        <w:ind w:left="3988" w:hanging="709"/>
      </w:pPr>
      <w:rPr>
        <w:rFonts w:hint="default"/>
        <w:lang w:val="pl-PL" w:eastAsia="en-US" w:bidi="ar-SA"/>
      </w:rPr>
    </w:lvl>
    <w:lvl w:ilvl="3" w:tplc="B7F826E6">
      <w:numFmt w:val="bullet"/>
      <w:lvlText w:val="•"/>
      <w:lvlJc w:val="left"/>
      <w:pPr>
        <w:ind w:left="4862" w:hanging="709"/>
      </w:pPr>
      <w:rPr>
        <w:rFonts w:hint="default"/>
        <w:lang w:val="pl-PL" w:eastAsia="en-US" w:bidi="ar-SA"/>
      </w:rPr>
    </w:lvl>
    <w:lvl w:ilvl="4" w:tplc="94C281D6">
      <w:numFmt w:val="bullet"/>
      <w:lvlText w:val="•"/>
      <w:lvlJc w:val="left"/>
      <w:pPr>
        <w:ind w:left="5736" w:hanging="709"/>
      </w:pPr>
      <w:rPr>
        <w:rFonts w:hint="default"/>
        <w:lang w:val="pl-PL" w:eastAsia="en-US" w:bidi="ar-SA"/>
      </w:rPr>
    </w:lvl>
    <w:lvl w:ilvl="5" w:tplc="6636995E">
      <w:numFmt w:val="bullet"/>
      <w:lvlText w:val="•"/>
      <w:lvlJc w:val="left"/>
      <w:pPr>
        <w:ind w:left="6610" w:hanging="709"/>
      </w:pPr>
      <w:rPr>
        <w:rFonts w:hint="default"/>
        <w:lang w:val="pl-PL" w:eastAsia="en-US" w:bidi="ar-SA"/>
      </w:rPr>
    </w:lvl>
    <w:lvl w:ilvl="6" w:tplc="339428C2">
      <w:numFmt w:val="bullet"/>
      <w:lvlText w:val="•"/>
      <w:lvlJc w:val="left"/>
      <w:pPr>
        <w:ind w:left="7484" w:hanging="709"/>
      </w:pPr>
      <w:rPr>
        <w:rFonts w:hint="default"/>
        <w:lang w:val="pl-PL" w:eastAsia="en-US" w:bidi="ar-SA"/>
      </w:rPr>
    </w:lvl>
    <w:lvl w:ilvl="7" w:tplc="04E40CA2">
      <w:numFmt w:val="bullet"/>
      <w:lvlText w:val="•"/>
      <w:lvlJc w:val="left"/>
      <w:pPr>
        <w:ind w:left="8358" w:hanging="709"/>
      </w:pPr>
      <w:rPr>
        <w:rFonts w:hint="default"/>
        <w:lang w:val="pl-PL" w:eastAsia="en-US" w:bidi="ar-SA"/>
      </w:rPr>
    </w:lvl>
    <w:lvl w:ilvl="8" w:tplc="19CA9E80">
      <w:numFmt w:val="bullet"/>
      <w:lvlText w:val="•"/>
      <w:lvlJc w:val="left"/>
      <w:pPr>
        <w:ind w:left="9232" w:hanging="709"/>
      </w:pPr>
      <w:rPr>
        <w:rFonts w:hint="default"/>
        <w:lang w:val="pl-PL" w:eastAsia="en-US" w:bidi="ar-SA"/>
      </w:rPr>
    </w:lvl>
  </w:abstractNum>
  <w:abstractNum w:abstractNumId="4" w15:restartNumberingAfterBreak="0">
    <w:nsid w:val="10065B2A"/>
    <w:multiLevelType w:val="hybridMultilevel"/>
    <w:tmpl w:val="36DABDF4"/>
    <w:lvl w:ilvl="0" w:tplc="CB1C7028">
      <w:start w:val="2"/>
      <w:numFmt w:val="decimal"/>
      <w:lvlText w:val="%1."/>
      <w:lvlJc w:val="left"/>
      <w:pPr>
        <w:ind w:left="715" w:hanging="316"/>
      </w:pPr>
      <w:rPr>
        <w:rFonts w:ascii="Verdana" w:eastAsia="Verdana" w:hAnsi="Verdana" w:cs="Verdana" w:hint="default"/>
        <w:spacing w:val="0"/>
        <w:w w:val="102"/>
        <w:sz w:val="22"/>
        <w:szCs w:val="22"/>
        <w:lang w:val="pl-PL" w:eastAsia="en-US" w:bidi="ar-SA"/>
      </w:rPr>
    </w:lvl>
    <w:lvl w:ilvl="1" w:tplc="07C69DE6">
      <w:numFmt w:val="bullet"/>
      <w:lvlText w:val="•"/>
      <w:lvlJc w:val="left"/>
      <w:pPr>
        <w:ind w:left="1746" w:hanging="316"/>
      </w:pPr>
      <w:rPr>
        <w:rFonts w:hint="default"/>
        <w:lang w:val="pl-PL" w:eastAsia="en-US" w:bidi="ar-SA"/>
      </w:rPr>
    </w:lvl>
    <w:lvl w:ilvl="2" w:tplc="EF28839C">
      <w:numFmt w:val="bullet"/>
      <w:lvlText w:val="•"/>
      <w:lvlJc w:val="left"/>
      <w:pPr>
        <w:ind w:left="2772" w:hanging="316"/>
      </w:pPr>
      <w:rPr>
        <w:rFonts w:hint="default"/>
        <w:lang w:val="pl-PL" w:eastAsia="en-US" w:bidi="ar-SA"/>
      </w:rPr>
    </w:lvl>
    <w:lvl w:ilvl="3" w:tplc="74CA04D8">
      <w:numFmt w:val="bullet"/>
      <w:lvlText w:val="•"/>
      <w:lvlJc w:val="left"/>
      <w:pPr>
        <w:ind w:left="3798" w:hanging="316"/>
      </w:pPr>
      <w:rPr>
        <w:rFonts w:hint="default"/>
        <w:lang w:val="pl-PL" w:eastAsia="en-US" w:bidi="ar-SA"/>
      </w:rPr>
    </w:lvl>
    <w:lvl w:ilvl="4" w:tplc="0B4807FA">
      <w:numFmt w:val="bullet"/>
      <w:lvlText w:val="•"/>
      <w:lvlJc w:val="left"/>
      <w:pPr>
        <w:ind w:left="4824" w:hanging="316"/>
      </w:pPr>
      <w:rPr>
        <w:rFonts w:hint="default"/>
        <w:lang w:val="pl-PL" w:eastAsia="en-US" w:bidi="ar-SA"/>
      </w:rPr>
    </w:lvl>
    <w:lvl w:ilvl="5" w:tplc="4AD2B246">
      <w:numFmt w:val="bullet"/>
      <w:lvlText w:val="•"/>
      <w:lvlJc w:val="left"/>
      <w:pPr>
        <w:ind w:left="5850" w:hanging="316"/>
      </w:pPr>
      <w:rPr>
        <w:rFonts w:hint="default"/>
        <w:lang w:val="pl-PL" w:eastAsia="en-US" w:bidi="ar-SA"/>
      </w:rPr>
    </w:lvl>
    <w:lvl w:ilvl="6" w:tplc="CB808948">
      <w:numFmt w:val="bullet"/>
      <w:lvlText w:val="•"/>
      <w:lvlJc w:val="left"/>
      <w:pPr>
        <w:ind w:left="6876" w:hanging="316"/>
      </w:pPr>
      <w:rPr>
        <w:rFonts w:hint="default"/>
        <w:lang w:val="pl-PL" w:eastAsia="en-US" w:bidi="ar-SA"/>
      </w:rPr>
    </w:lvl>
    <w:lvl w:ilvl="7" w:tplc="2280D67A">
      <w:numFmt w:val="bullet"/>
      <w:lvlText w:val="•"/>
      <w:lvlJc w:val="left"/>
      <w:pPr>
        <w:ind w:left="7902" w:hanging="316"/>
      </w:pPr>
      <w:rPr>
        <w:rFonts w:hint="default"/>
        <w:lang w:val="pl-PL" w:eastAsia="en-US" w:bidi="ar-SA"/>
      </w:rPr>
    </w:lvl>
    <w:lvl w:ilvl="8" w:tplc="8EA03910">
      <w:numFmt w:val="bullet"/>
      <w:lvlText w:val="•"/>
      <w:lvlJc w:val="left"/>
      <w:pPr>
        <w:ind w:left="8928" w:hanging="316"/>
      </w:pPr>
      <w:rPr>
        <w:rFonts w:hint="default"/>
        <w:lang w:val="pl-PL" w:eastAsia="en-US" w:bidi="ar-SA"/>
      </w:rPr>
    </w:lvl>
  </w:abstractNum>
  <w:abstractNum w:abstractNumId="5" w15:restartNumberingAfterBreak="0">
    <w:nsid w:val="161F56AB"/>
    <w:multiLevelType w:val="hybridMultilevel"/>
    <w:tmpl w:val="511E5D74"/>
    <w:lvl w:ilvl="0" w:tplc="BF4EACF8">
      <w:start w:val="1"/>
      <w:numFmt w:val="decimal"/>
      <w:lvlText w:val="%1."/>
      <w:lvlJc w:val="left"/>
      <w:pPr>
        <w:ind w:left="1524" w:hanging="269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33AA7748">
      <w:start w:val="1"/>
      <w:numFmt w:val="upperLetter"/>
      <w:lvlText w:val="%2."/>
      <w:lvlJc w:val="left"/>
      <w:pPr>
        <w:ind w:left="1942" w:hanging="41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A832F440">
      <w:numFmt w:val="bullet"/>
      <w:lvlText w:val="•"/>
      <w:lvlJc w:val="left"/>
      <w:pPr>
        <w:ind w:left="2944" w:hanging="418"/>
      </w:pPr>
      <w:rPr>
        <w:rFonts w:hint="default"/>
        <w:lang w:val="pl-PL" w:eastAsia="en-US" w:bidi="ar-SA"/>
      </w:rPr>
    </w:lvl>
    <w:lvl w:ilvl="3" w:tplc="D6F8A218">
      <w:numFmt w:val="bullet"/>
      <w:lvlText w:val="•"/>
      <w:lvlJc w:val="left"/>
      <w:pPr>
        <w:ind w:left="3948" w:hanging="418"/>
      </w:pPr>
      <w:rPr>
        <w:rFonts w:hint="default"/>
        <w:lang w:val="pl-PL" w:eastAsia="en-US" w:bidi="ar-SA"/>
      </w:rPr>
    </w:lvl>
    <w:lvl w:ilvl="4" w:tplc="257A08BE">
      <w:numFmt w:val="bullet"/>
      <w:lvlText w:val="•"/>
      <w:lvlJc w:val="left"/>
      <w:pPr>
        <w:ind w:left="4953" w:hanging="418"/>
      </w:pPr>
      <w:rPr>
        <w:rFonts w:hint="default"/>
        <w:lang w:val="pl-PL" w:eastAsia="en-US" w:bidi="ar-SA"/>
      </w:rPr>
    </w:lvl>
    <w:lvl w:ilvl="5" w:tplc="9BE07102">
      <w:numFmt w:val="bullet"/>
      <w:lvlText w:val="•"/>
      <w:lvlJc w:val="left"/>
      <w:pPr>
        <w:ind w:left="5957" w:hanging="418"/>
      </w:pPr>
      <w:rPr>
        <w:rFonts w:hint="default"/>
        <w:lang w:val="pl-PL" w:eastAsia="en-US" w:bidi="ar-SA"/>
      </w:rPr>
    </w:lvl>
    <w:lvl w:ilvl="6" w:tplc="D67C012E">
      <w:numFmt w:val="bullet"/>
      <w:lvlText w:val="•"/>
      <w:lvlJc w:val="left"/>
      <w:pPr>
        <w:ind w:left="6962" w:hanging="418"/>
      </w:pPr>
      <w:rPr>
        <w:rFonts w:hint="default"/>
        <w:lang w:val="pl-PL" w:eastAsia="en-US" w:bidi="ar-SA"/>
      </w:rPr>
    </w:lvl>
    <w:lvl w:ilvl="7" w:tplc="9F04C586">
      <w:numFmt w:val="bullet"/>
      <w:lvlText w:val="•"/>
      <w:lvlJc w:val="left"/>
      <w:pPr>
        <w:ind w:left="7966" w:hanging="418"/>
      </w:pPr>
      <w:rPr>
        <w:rFonts w:hint="default"/>
        <w:lang w:val="pl-PL" w:eastAsia="en-US" w:bidi="ar-SA"/>
      </w:rPr>
    </w:lvl>
    <w:lvl w:ilvl="8" w:tplc="48DA2AB6">
      <w:numFmt w:val="bullet"/>
      <w:lvlText w:val="•"/>
      <w:lvlJc w:val="left"/>
      <w:pPr>
        <w:ind w:left="8971" w:hanging="418"/>
      </w:pPr>
      <w:rPr>
        <w:rFonts w:hint="default"/>
        <w:lang w:val="pl-PL" w:eastAsia="en-US" w:bidi="ar-SA"/>
      </w:rPr>
    </w:lvl>
  </w:abstractNum>
  <w:abstractNum w:abstractNumId="6" w15:restartNumberingAfterBreak="0">
    <w:nsid w:val="1E12619D"/>
    <w:multiLevelType w:val="hybridMultilevel"/>
    <w:tmpl w:val="0F0C7E6A"/>
    <w:lvl w:ilvl="0" w:tplc="077EC596">
      <w:start w:val="1"/>
      <w:numFmt w:val="decimal"/>
      <w:lvlText w:val="%1)"/>
      <w:lvlJc w:val="left"/>
      <w:pPr>
        <w:ind w:left="505" w:hanging="330"/>
      </w:pPr>
      <w:rPr>
        <w:rFonts w:ascii="Verdana" w:eastAsia="Verdana" w:hAnsi="Verdana" w:cs="Verdana" w:hint="default"/>
        <w:spacing w:val="0"/>
        <w:w w:val="102"/>
        <w:sz w:val="22"/>
        <w:szCs w:val="22"/>
        <w:lang w:val="pl-PL" w:eastAsia="en-US" w:bidi="ar-SA"/>
      </w:rPr>
    </w:lvl>
    <w:lvl w:ilvl="1" w:tplc="93F213E2">
      <w:numFmt w:val="bullet"/>
      <w:lvlText w:val="•"/>
      <w:lvlJc w:val="left"/>
      <w:pPr>
        <w:ind w:left="1548" w:hanging="330"/>
      </w:pPr>
      <w:rPr>
        <w:rFonts w:hint="default"/>
        <w:lang w:val="pl-PL" w:eastAsia="en-US" w:bidi="ar-SA"/>
      </w:rPr>
    </w:lvl>
    <w:lvl w:ilvl="2" w:tplc="3E7A22A6">
      <w:numFmt w:val="bullet"/>
      <w:lvlText w:val="•"/>
      <w:lvlJc w:val="left"/>
      <w:pPr>
        <w:ind w:left="2596" w:hanging="330"/>
      </w:pPr>
      <w:rPr>
        <w:rFonts w:hint="default"/>
        <w:lang w:val="pl-PL" w:eastAsia="en-US" w:bidi="ar-SA"/>
      </w:rPr>
    </w:lvl>
    <w:lvl w:ilvl="3" w:tplc="84845498">
      <w:numFmt w:val="bullet"/>
      <w:lvlText w:val="•"/>
      <w:lvlJc w:val="left"/>
      <w:pPr>
        <w:ind w:left="3644" w:hanging="330"/>
      </w:pPr>
      <w:rPr>
        <w:rFonts w:hint="default"/>
        <w:lang w:val="pl-PL" w:eastAsia="en-US" w:bidi="ar-SA"/>
      </w:rPr>
    </w:lvl>
    <w:lvl w:ilvl="4" w:tplc="E5C08320">
      <w:numFmt w:val="bullet"/>
      <w:lvlText w:val="•"/>
      <w:lvlJc w:val="left"/>
      <w:pPr>
        <w:ind w:left="4692" w:hanging="330"/>
      </w:pPr>
      <w:rPr>
        <w:rFonts w:hint="default"/>
        <w:lang w:val="pl-PL" w:eastAsia="en-US" w:bidi="ar-SA"/>
      </w:rPr>
    </w:lvl>
    <w:lvl w:ilvl="5" w:tplc="0262CB6E">
      <w:numFmt w:val="bullet"/>
      <w:lvlText w:val="•"/>
      <w:lvlJc w:val="left"/>
      <w:pPr>
        <w:ind w:left="5740" w:hanging="330"/>
      </w:pPr>
      <w:rPr>
        <w:rFonts w:hint="default"/>
        <w:lang w:val="pl-PL" w:eastAsia="en-US" w:bidi="ar-SA"/>
      </w:rPr>
    </w:lvl>
    <w:lvl w:ilvl="6" w:tplc="D25E1512">
      <w:numFmt w:val="bullet"/>
      <w:lvlText w:val="•"/>
      <w:lvlJc w:val="left"/>
      <w:pPr>
        <w:ind w:left="6788" w:hanging="330"/>
      </w:pPr>
      <w:rPr>
        <w:rFonts w:hint="default"/>
        <w:lang w:val="pl-PL" w:eastAsia="en-US" w:bidi="ar-SA"/>
      </w:rPr>
    </w:lvl>
    <w:lvl w:ilvl="7" w:tplc="9F5AD8F0">
      <w:numFmt w:val="bullet"/>
      <w:lvlText w:val="•"/>
      <w:lvlJc w:val="left"/>
      <w:pPr>
        <w:ind w:left="7836" w:hanging="330"/>
      </w:pPr>
      <w:rPr>
        <w:rFonts w:hint="default"/>
        <w:lang w:val="pl-PL" w:eastAsia="en-US" w:bidi="ar-SA"/>
      </w:rPr>
    </w:lvl>
    <w:lvl w:ilvl="8" w:tplc="28FA6FFC">
      <w:numFmt w:val="bullet"/>
      <w:lvlText w:val="•"/>
      <w:lvlJc w:val="left"/>
      <w:pPr>
        <w:ind w:left="8884" w:hanging="330"/>
      </w:pPr>
      <w:rPr>
        <w:rFonts w:hint="default"/>
        <w:lang w:val="pl-PL" w:eastAsia="en-US" w:bidi="ar-SA"/>
      </w:rPr>
    </w:lvl>
  </w:abstractNum>
  <w:abstractNum w:abstractNumId="7" w15:restartNumberingAfterBreak="0">
    <w:nsid w:val="2E634074"/>
    <w:multiLevelType w:val="hybridMultilevel"/>
    <w:tmpl w:val="DD7090E6"/>
    <w:lvl w:ilvl="0" w:tplc="466C28A6">
      <w:start w:val="2"/>
      <w:numFmt w:val="decimal"/>
      <w:lvlText w:val="%1."/>
      <w:lvlJc w:val="left"/>
      <w:pPr>
        <w:ind w:left="100" w:hanging="353"/>
      </w:pPr>
      <w:rPr>
        <w:rFonts w:ascii="Verdana" w:eastAsia="Verdana" w:hAnsi="Verdana" w:cs="Verdana" w:hint="default"/>
        <w:spacing w:val="0"/>
        <w:w w:val="102"/>
        <w:sz w:val="22"/>
        <w:szCs w:val="22"/>
        <w:lang w:val="pl-PL" w:eastAsia="en-US" w:bidi="ar-SA"/>
      </w:rPr>
    </w:lvl>
    <w:lvl w:ilvl="1" w:tplc="B35EBE72">
      <w:numFmt w:val="bullet"/>
      <w:lvlText w:val="•"/>
      <w:lvlJc w:val="left"/>
      <w:pPr>
        <w:ind w:left="1188" w:hanging="353"/>
      </w:pPr>
      <w:rPr>
        <w:rFonts w:hint="default"/>
        <w:lang w:val="pl-PL" w:eastAsia="en-US" w:bidi="ar-SA"/>
      </w:rPr>
    </w:lvl>
    <w:lvl w:ilvl="2" w:tplc="CCB6FE9C">
      <w:numFmt w:val="bullet"/>
      <w:lvlText w:val="•"/>
      <w:lvlJc w:val="left"/>
      <w:pPr>
        <w:ind w:left="2276" w:hanging="353"/>
      </w:pPr>
      <w:rPr>
        <w:rFonts w:hint="default"/>
        <w:lang w:val="pl-PL" w:eastAsia="en-US" w:bidi="ar-SA"/>
      </w:rPr>
    </w:lvl>
    <w:lvl w:ilvl="3" w:tplc="3058F99A">
      <w:numFmt w:val="bullet"/>
      <w:lvlText w:val="•"/>
      <w:lvlJc w:val="left"/>
      <w:pPr>
        <w:ind w:left="3364" w:hanging="353"/>
      </w:pPr>
      <w:rPr>
        <w:rFonts w:hint="default"/>
        <w:lang w:val="pl-PL" w:eastAsia="en-US" w:bidi="ar-SA"/>
      </w:rPr>
    </w:lvl>
    <w:lvl w:ilvl="4" w:tplc="392C993E">
      <w:numFmt w:val="bullet"/>
      <w:lvlText w:val="•"/>
      <w:lvlJc w:val="left"/>
      <w:pPr>
        <w:ind w:left="4452" w:hanging="353"/>
      </w:pPr>
      <w:rPr>
        <w:rFonts w:hint="default"/>
        <w:lang w:val="pl-PL" w:eastAsia="en-US" w:bidi="ar-SA"/>
      </w:rPr>
    </w:lvl>
    <w:lvl w:ilvl="5" w:tplc="7408B874">
      <w:numFmt w:val="bullet"/>
      <w:lvlText w:val="•"/>
      <w:lvlJc w:val="left"/>
      <w:pPr>
        <w:ind w:left="5540" w:hanging="353"/>
      </w:pPr>
      <w:rPr>
        <w:rFonts w:hint="default"/>
        <w:lang w:val="pl-PL" w:eastAsia="en-US" w:bidi="ar-SA"/>
      </w:rPr>
    </w:lvl>
    <w:lvl w:ilvl="6" w:tplc="D680ACE0">
      <w:numFmt w:val="bullet"/>
      <w:lvlText w:val="•"/>
      <w:lvlJc w:val="left"/>
      <w:pPr>
        <w:ind w:left="6628" w:hanging="353"/>
      </w:pPr>
      <w:rPr>
        <w:rFonts w:hint="default"/>
        <w:lang w:val="pl-PL" w:eastAsia="en-US" w:bidi="ar-SA"/>
      </w:rPr>
    </w:lvl>
    <w:lvl w:ilvl="7" w:tplc="A9165546">
      <w:numFmt w:val="bullet"/>
      <w:lvlText w:val="•"/>
      <w:lvlJc w:val="left"/>
      <w:pPr>
        <w:ind w:left="7716" w:hanging="353"/>
      </w:pPr>
      <w:rPr>
        <w:rFonts w:hint="default"/>
        <w:lang w:val="pl-PL" w:eastAsia="en-US" w:bidi="ar-SA"/>
      </w:rPr>
    </w:lvl>
    <w:lvl w:ilvl="8" w:tplc="D4E8510E">
      <w:numFmt w:val="bullet"/>
      <w:lvlText w:val="•"/>
      <w:lvlJc w:val="left"/>
      <w:pPr>
        <w:ind w:left="8804" w:hanging="353"/>
      </w:pPr>
      <w:rPr>
        <w:rFonts w:hint="default"/>
        <w:lang w:val="pl-PL" w:eastAsia="en-US" w:bidi="ar-SA"/>
      </w:rPr>
    </w:lvl>
  </w:abstractNum>
  <w:abstractNum w:abstractNumId="8" w15:restartNumberingAfterBreak="0">
    <w:nsid w:val="3AC2592F"/>
    <w:multiLevelType w:val="hybridMultilevel"/>
    <w:tmpl w:val="3B7204DA"/>
    <w:lvl w:ilvl="0" w:tplc="8916754E">
      <w:start w:val="1"/>
      <w:numFmt w:val="decimal"/>
      <w:lvlText w:val="%1)"/>
      <w:lvlJc w:val="left"/>
      <w:pPr>
        <w:ind w:left="505" w:hanging="330"/>
      </w:pPr>
      <w:rPr>
        <w:rFonts w:ascii="Verdana" w:eastAsia="Verdana" w:hAnsi="Verdana" w:cs="Verdana" w:hint="default"/>
        <w:spacing w:val="0"/>
        <w:w w:val="102"/>
        <w:sz w:val="22"/>
        <w:szCs w:val="22"/>
        <w:lang w:val="pl-PL" w:eastAsia="en-US" w:bidi="ar-SA"/>
      </w:rPr>
    </w:lvl>
    <w:lvl w:ilvl="1" w:tplc="9392DA02">
      <w:numFmt w:val="bullet"/>
      <w:lvlText w:val="•"/>
      <w:lvlJc w:val="left"/>
      <w:pPr>
        <w:ind w:left="1548" w:hanging="330"/>
      </w:pPr>
      <w:rPr>
        <w:rFonts w:hint="default"/>
        <w:lang w:val="pl-PL" w:eastAsia="en-US" w:bidi="ar-SA"/>
      </w:rPr>
    </w:lvl>
    <w:lvl w:ilvl="2" w:tplc="2020E290">
      <w:numFmt w:val="bullet"/>
      <w:lvlText w:val="•"/>
      <w:lvlJc w:val="left"/>
      <w:pPr>
        <w:ind w:left="2596" w:hanging="330"/>
      </w:pPr>
      <w:rPr>
        <w:rFonts w:hint="default"/>
        <w:lang w:val="pl-PL" w:eastAsia="en-US" w:bidi="ar-SA"/>
      </w:rPr>
    </w:lvl>
    <w:lvl w:ilvl="3" w:tplc="37A40DFA">
      <w:numFmt w:val="bullet"/>
      <w:lvlText w:val="•"/>
      <w:lvlJc w:val="left"/>
      <w:pPr>
        <w:ind w:left="3644" w:hanging="330"/>
      </w:pPr>
      <w:rPr>
        <w:rFonts w:hint="default"/>
        <w:lang w:val="pl-PL" w:eastAsia="en-US" w:bidi="ar-SA"/>
      </w:rPr>
    </w:lvl>
    <w:lvl w:ilvl="4" w:tplc="A420DCB8">
      <w:numFmt w:val="bullet"/>
      <w:lvlText w:val="•"/>
      <w:lvlJc w:val="left"/>
      <w:pPr>
        <w:ind w:left="4692" w:hanging="330"/>
      </w:pPr>
      <w:rPr>
        <w:rFonts w:hint="default"/>
        <w:lang w:val="pl-PL" w:eastAsia="en-US" w:bidi="ar-SA"/>
      </w:rPr>
    </w:lvl>
    <w:lvl w:ilvl="5" w:tplc="161237D8">
      <w:numFmt w:val="bullet"/>
      <w:lvlText w:val="•"/>
      <w:lvlJc w:val="left"/>
      <w:pPr>
        <w:ind w:left="5740" w:hanging="330"/>
      </w:pPr>
      <w:rPr>
        <w:rFonts w:hint="default"/>
        <w:lang w:val="pl-PL" w:eastAsia="en-US" w:bidi="ar-SA"/>
      </w:rPr>
    </w:lvl>
    <w:lvl w:ilvl="6" w:tplc="BCA0D0EA">
      <w:numFmt w:val="bullet"/>
      <w:lvlText w:val="•"/>
      <w:lvlJc w:val="left"/>
      <w:pPr>
        <w:ind w:left="6788" w:hanging="330"/>
      </w:pPr>
      <w:rPr>
        <w:rFonts w:hint="default"/>
        <w:lang w:val="pl-PL" w:eastAsia="en-US" w:bidi="ar-SA"/>
      </w:rPr>
    </w:lvl>
    <w:lvl w:ilvl="7" w:tplc="2530F0DE">
      <w:numFmt w:val="bullet"/>
      <w:lvlText w:val="•"/>
      <w:lvlJc w:val="left"/>
      <w:pPr>
        <w:ind w:left="7836" w:hanging="330"/>
      </w:pPr>
      <w:rPr>
        <w:rFonts w:hint="default"/>
        <w:lang w:val="pl-PL" w:eastAsia="en-US" w:bidi="ar-SA"/>
      </w:rPr>
    </w:lvl>
    <w:lvl w:ilvl="8" w:tplc="11CE6BC2">
      <w:numFmt w:val="bullet"/>
      <w:lvlText w:val="•"/>
      <w:lvlJc w:val="left"/>
      <w:pPr>
        <w:ind w:left="8884" w:hanging="330"/>
      </w:pPr>
      <w:rPr>
        <w:rFonts w:hint="default"/>
        <w:lang w:val="pl-PL" w:eastAsia="en-US" w:bidi="ar-SA"/>
      </w:rPr>
    </w:lvl>
  </w:abstractNum>
  <w:abstractNum w:abstractNumId="9" w15:restartNumberingAfterBreak="0">
    <w:nsid w:val="3FBE2392"/>
    <w:multiLevelType w:val="hybridMultilevel"/>
    <w:tmpl w:val="9280E5BE"/>
    <w:lvl w:ilvl="0" w:tplc="655265AA">
      <w:start w:val="1"/>
      <w:numFmt w:val="decimal"/>
      <w:lvlText w:val="%1)"/>
      <w:lvlJc w:val="left"/>
      <w:pPr>
        <w:ind w:left="505" w:hanging="330"/>
      </w:pPr>
      <w:rPr>
        <w:rFonts w:ascii="Verdana" w:eastAsia="Verdana" w:hAnsi="Verdana" w:cs="Verdana" w:hint="default"/>
        <w:spacing w:val="0"/>
        <w:w w:val="102"/>
        <w:sz w:val="22"/>
        <w:szCs w:val="22"/>
        <w:lang w:val="pl-PL" w:eastAsia="en-US" w:bidi="ar-SA"/>
      </w:rPr>
    </w:lvl>
    <w:lvl w:ilvl="1" w:tplc="B1F248B0">
      <w:numFmt w:val="bullet"/>
      <w:lvlText w:val="•"/>
      <w:lvlJc w:val="left"/>
      <w:pPr>
        <w:ind w:left="1548" w:hanging="330"/>
      </w:pPr>
      <w:rPr>
        <w:rFonts w:hint="default"/>
        <w:lang w:val="pl-PL" w:eastAsia="en-US" w:bidi="ar-SA"/>
      </w:rPr>
    </w:lvl>
    <w:lvl w:ilvl="2" w:tplc="1B48DE38">
      <w:numFmt w:val="bullet"/>
      <w:lvlText w:val="•"/>
      <w:lvlJc w:val="left"/>
      <w:pPr>
        <w:ind w:left="2596" w:hanging="330"/>
      </w:pPr>
      <w:rPr>
        <w:rFonts w:hint="default"/>
        <w:lang w:val="pl-PL" w:eastAsia="en-US" w:bidi="ar-SA"/>
      </w:rPr>
    </w:lvl>
    <w:lvl w:ilvl="3" w:tplc="85441A48">
      <w:numFmt w:val="bullet"/>
      <w:lvlText w:val="•"/>
      <w:lvlJc w:val="left"/>
      <w:pPr>
        <w:ind w:left="3644" w:hanging="330"/>
      </w:pPr>
      <w:rPr>
        <w:rFonts w:hint="default"/>
        <w:lang w:val="pl-PL" w:eastAsia="en-US" w:bidi="ar-SA"/>
      </w:rPr>
    </w:lvl>
    <w:lvl w:ilvl="4" w:tplc="83EEC7AC">
      <w:numFmt w:val="bullet"/>
      <w:lvlText w:val="•"/>
      <w:lvlJc w:val="left"/>
      <w:pPr>
        <w:ind w:left="4692" w:hanging="330"/>
      </w:pPr>
      <w:rPr>
        <w:rFonts w:hint="default"/>
        <w:lang w:val="pl-PL" w:eastAsia="en-US" w:bidi="ar-SA"/>
      </w:rPr>
    </w:lvl>
    <w:lvl w:ilvl="5" w:tplc="A64644CC">
      <w:numFmt w:val="bullet"/>
      <w:lvlText w:val="•"/>
      <w:lvlJc w:val="left"/>
      <w:pPr>
        <w:ind w:left="5740" w:hanging="330"/>
      </w:pPr>
      <w:rPr>
        <w:rFonts w:hint="default"/>
        <w:lang w:val="pl-PL" w:eastAsia="en-US" w:bidi="ar-SA"/>
      </w:rPr>
    </w:lvl>
    <w:lvl w:ilvl="6" w:tplc="9BC45DC4">
      <w:numFmt w:val="bullet"/>
      <w:lvlText w:val="•"/>
      <w:lvlJc w:val="left"/>
      <w:pPr>
        <w:ind w:left="6788" w:hanging="330"/>
      </w:pPr>
      <w:rPr>
        <w:rFonts w:hint="default"/>
        <w:lang w:val="pl-PL" w:eastAsia="en-US" w:bidi="ar-SA"/>
      </w:rPr>
    </w:lvl>
    <w:lvl w:ilvl="7" w:tplc="94CE0604">
      <w:numFmt w:val="bullet"/>
      <w:lvlText w:val="•"/>
      <w:lvlJc w:val="left"/>
      <w:pPr>
        <w:ind w:left="7836" w:hanging="330"/>
      </w:pPr>
      <w:rPr>
        <w:rFonts w:hint="default"/>
        <w:lang w:val="pl-PL" w:eastAsia="en-US" w:bidi="ar-SA"/>
      </w:rPr>
    </w:lvl>
    <w:lvl w:ilvl="8" w:tplc="44EEE25C">
      <w:numFmt w:val="bullet"/>
      <w:lvlText w:val="•"/>
      <w:lvlJc w:val="left"/>
      <w:pPr>
        <w:ind w:left="8884" w:hanging="330"/>
      </w:pPr>
      <w:rPr>
        <w:rFonts w:hint="default"/>
        <w:lang w:val="pl-PL" w:eastAsia="en-US" w:bidi="ar-SA"/>
      </w:rPr>
    </w:lvl>
  </w:abstractNum>
  <w:abstractNum w:abstractNumId="10" w15:restartNumberingAfterBreak="0">
    <w:nsid w:val="51987194"/>
    <w:multiLevelType w:val="hybridMultilevel"/>
    <w:tmpl w:val="0FD49006"/>
    <w:lvl w:ilvl="0" w:tplc="BF92C0AE">
      <w:start w:val="1"/>
      <w:numFmt w:val="decimal"/>
      <w:lvlText w:val="%1)"/>
      <w:lvlJc w:val="left"/>
      <w:pPr>
        <w:ind w:left="505" w:hanging="330"/>
      </w:pPr>
      <w:rPr>
        <w:rFonts w:ascii="Verdana" w:eastAsia="Verdana" w:hAnsi="Verdana" w:cs="Verdana" w:hint="default"/>
        <w:spacing w:val="0"/>
        <w:w w:val="102"/>
        <w:sz w:val="22"/>
        <w:szCs w:val="22"/>
        <w:lang w:val="pl-PL" w:eastAsia="en-US" w:bidi="ar-SA"/>
      </w:rPr>
    </w:lvl>
    <w:lvl w:ilvl="1" w:tplc="47D40E98">
      <w:start w:val="2"/>
      <w:numFmt w:val="decimal"/>
      <w:lvlText w:val="%2."/>
      <w:lvlJc w:val="left"/>
      <w:pPr>
        <w:ind w:left="100" w:hanging="300"/>
      </w:pPr>
      <w:rPr>
        <w:rFonts w:ascii="Verdana" w:eastAsia="Verdana" w:hAnsi="Verdana" w:cs="Verdana" w:hint="default"/>
        <w:spacing w:val="-2"/>
        <w:w w:val="102"/>
        <w:sz w:val="22"/>
        <w:szCs w:val="22"/>
        <w:lang w:val="pl-PL" w:eastAsia="en-US" w:bidi="ar-SA"/>
      </w:rPr>
    </w:lvl>
    <w:lvl w:ilvl="2" w:tplc="5BA892E4">
      <w:numFmt w:val="bullet"/>
      <w:lvlText w:val="•"/>
      <w:lvlJc w:val="left"/>
      <w:pPr>
        <w:ind w:left="1664" w:hanging="300"/>
      </w:pPr>
      <w:rPr>
        <w:rFonts w:hint="default"/>
        <w:lang w:val="pl-PL" w:eastAsia="en-US" w:bidi="ar-SA"/>
      </w:rPr>
    </w:lvl>
    <w:lvl w:ilvl="3" w:tplc="B86ED864">
      <w:numFmt w:val="bullet"/>
      <w:lvlText w:val="•"/>
      <w:lvlJc w:val="left"/>
      <w:pPr>
        <w:ind w:left="2828" w:hanging="300"/>
      </w:pPr>
      <w:rPr>
        <w:rFonts w:hint="default"/>
        <w:lang w:val="pl-PL" w:eastAsia="en-US" w:bidi="ar-SA"/>
      </w:rPr>
    </w:lvl>
    <w:lvl w:ilvl="4" w:tplc="EBCED8AA">
      <w:numFmt w:val="bullet"/>
      <w:lvlText w:val="•"/>
      <w:lvlJc w:val="left"/>
      <w:pPr>
        <w:ind w:left="3993" w:hanging="300"/>
      </w:pPr>
      <w:rPr>
        <w:rFonts w:hint="default"/>
        <w:lang w:val="pl-PL" w:eastAsia="en-US" w:bidi="ar-SA"/>
      </w:rPr>
    </w:lvl>
    <w:lvl w:ilvl="5" w:tplc="B54A8E66">
      <w:numFmt w:val="bullet"/>
      <w:lvlText w:val="•"/>
      <w:lvlJc w:val="left"/>
      <w:pPr>
        <w:ind w:left="5157" w:hanging="300"/>
      </w:pPr>
      <w:rPr>
        <w:rFonts w:hint="default"/>
        <w:lang w:val="pl-PL" w:eastAsia="en-US" w:bidi="ar-SA"/>
      </w:rPr>
    </w:lvl>
    <w:lvl w:ilvl="6" w:tplc="6442C62C">
      <w:numFmt w:val="bullet"/>
      <w:lvlText w:val="•"/>
      <w:lvlJc w:val="left"/>
      <w:pPr>
        <w:ind w:left="6322" w:hanging="300"/>
      </w:pPr>
      <w:rPr>
        <w:rFonts w:hint="default"/>
        <w:lang w:val="pl-PL" w:eastAsia="en-US" w:bidi="ar-SA"/>
      </w:rPr>
    </w:lvl>
    <w:lvl w:ilvl="7" w:tplc="0CE88DBC">
      <w:numFmt w:val="bullet"/>
      <w:lvlText w:val="•"/>
      <w:lvlJc w:val="left"/>
      <w:pPr>
        <w:ind w:left="7486" w:hanging="300"/>
      </w:pPr>
      <w:rPr>
        <w:rFonts w:hint="default"/>
        <w:lang w:val="pl-PL" w:eastAsia="en-US" w:bidi="ar-SA"/>
      </w:rPr>
    </w:lvl>
    <w:lvl w:ilvl="8" w:tplc="DA628C3E">
      <w:numFmt w:val="bullet"/>
      <w:lvlText w:val="•"/>
      <w:lvlJc w:val="left"/>
      <w:pPr>
        <w:ind w:left="8651" w:hanging="30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A6"/>
    <w:rsid w:val="00005A87"/>
    <w:rsid w:val="00011701"/>
    <w:rsid w:val="000A462E"/>
    <w:rsid w:val="000F3BC5"/>
    <w:rsid w:val="001F183C"/>
    <w:rsid w:val="00236BC3"/>
    <w:rsid w:val="0028091F"/>
    <w:rsid w:val="002E507D"/>
    <w:rsid w:val="003044D6"/>
    <w:rsid w:val="00373247"/>
    <w:rsid w:val="003D4B1E"/>
    <w:rsid w:val="003D77A6"/>
    <w:rsid w:val="003E1335"/>
    <w:rsid w:val="0044083F"/>
    <w:rsid w:val="00445329"/>
    <w:rsid w:val="004600C2"/>
    <w:rsid w:val="004B4207"/>
    <w:rsid w:val="004D25BF"/>
    <w:rsid w:val="00553F44"/>
    <w:rsid w:val="00560748"/>
    <w:rsid w:val="00696F0B"/>
    <w:rsid w:val="006973A7"/>
    <w:rsid w:val="006E7258"/>
    <w:rsid w:val="006F553F"/>
    <w:rsid w:val="007A2D78"/>
    <w:rsid w:val="007A7851"/>
    <w:rsid w:val="008A13BE"/>
    <w:rsid w:val="008A4712"/>
    <w:rsid w:val="008C733A"/>
    <w:rsid w:val="0099411C"/>
    <w:rsid w:val="0099531C"/>
    <w:rsid w:val="00A10D99"/>
    <w:rsid w:val="00AC37F1"/>
    <w:rsid w:val="00B6097A"/>
    <w:rsid w:val="00BC6042"/>
    <w:rsid w:val="00BD265F"/>
    <w:rsid w:val="00BF3890"/>
    <w:rsid w:val="00C5609B"/>
    <w:rsid w:val="00C72E95"/>
    <w:rsid w:val="00C9358E"/>
    <w:rsid w:val="00CF4744"/>
    <w:rsid w:val="00D44C36"/>
    <w:rsid w:val="00F43259"/>
    <w:rsid w:val="00F834C2"/>
    <w:rsid w:val="00FB0A57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E303"/>
  <w15:chartTrackingRefBased/>
  <w15:docId w15:val="{18DEB14F-CC50-4E31-A826-FB086EA7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74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9"/>
    <w:qFormat/>
    <w:rsid w:val="00560748"/>
    <w:pPr>
      <w:ind w:left="216" w:right="239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560748"/>
    <w:pPr>
      <w:spacing w:before="119"/>
      <w:ind w:left="1524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0748"/>
    <w:rPr>
      <w:rFonts w:ascii="Verdana" w:eastAsia="Verdana" w:hAnsi="Verdana" w:cs="Verdana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60748"/>
    <w:rPr>
      <w:rFonts w:ascii="Verdana" w:eastAsia="Verdana" w:hAnsi="Verdana" w:cs="Verdana"/>
      <w:i/>
    </w:rPr>
  </w:style>
  <w:style w:type="table" w:customStyle="1" w:styleId="TableNormal">
    <w:name w:val="Table Normal"/>
    <w:uiPriority w:val="2"/>
    <w:semiHidden/>
    <w:unhideWhenUsed/>
    <w:qFormat/>
    <w:rsid w:val="005607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60748"/>
    <w:pPr>
      <w:ind w:left="1524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0748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560748"/>
    <w:pPr>
      <w:ind w:left="2232" w:hanging="709"/>
    </w:pPr>
  </w:style>
  <w:style w:type="paragraph" w:customStyle="1" w:styleId="TableParagraph">
    <w:name w:val="Table Paragraph"/>
    <w:basedOn w:val="Normalny"/>
    <w:uiPriority w:val="1"/>
    <w:qFormat/>
    <w:rsid w:val="00560748"/>
  </w:style>
  <w:style w:type="character" w:customStyle="1" w:styleId="hgkelc">
    <w:name w:val="hgkelc"/>
    <w:basedOn w:val="Domylnaczcionkaakapitu"/>
    <w:rsid w:val="00560748"/>
  </w:style>
  <w:style w:type="paragraph" w:styleId="Nagwek">
    <w:name w:val="header"/>
    <w:basedOn w:val="Normalny"/>
    <w:link w:val="NagwekZnak"/>
    <w:uiPriority w:val="99"/>
    <w:unhideWhenUsed/>
    <w:rsid w:val="00560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48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560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4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Szwarc-Górny</dc:creator>
  <cp:keywords/>
  <dc:description/>
  <cp:lastModifiedBy>Tatiana Cynka</cp:lastModifiedBy>
  <cp:revision>3</cp:revision>
  <dcterms:created xsi:type="dcterms:W3CDTF">2022-02-02T12:28:00Z</dcterms:created>
  <dcterms:modified xsi:type="dcterms:W3CDTF">2022-02-02T12:29:00Z</dcterms:modified>
</cp:coreProperties>
</file>